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18"/>
          <w:szCs w:val="18"/>
        </w:rPr>
      </w:pPr>
      <w:r w:rsidDel="00000000" w:rsidR="00000000" w:rsidRPr="00000000">
        <w:rPr>
          <w:b w:val="1"/>
          <w:sz w:val="28"/>
          <w:szCs w:val="28"/>
          <w:u w:val="single"/>
          <w:rtl w:val="0"/>
        </w:rPr>
        <w:t xml:space="preserve">Questions to Consider:</w:t>
      </w:r>
      <w:r w:rsidDel="00000000" w:rsidR="00000000" w:rsidRPr="00000000">
        <w:rPr>
          <w:rtl w:val="0"/>
        </w:rPr>
      </w:r>
    </w:p>
    <w:p w:rsidR="00000000" w:rsidDel="00000000" w:rsidP="00000000" w:rsidRDefault="00000000" w:rsidRPr="00000000" w14:paraId="00000001">
      <w:pPr>
        <w:numPr>
          <w:ilvl w:val="0"/>
          <w:numId w:val="3"/>
        </w:numPr>
        <w:ind w:left="720" w:hanging="360"/>
        <w:contextualSpacing w:val="1"/>
        <w:rPr>
          <w:sz w:val="18"/>
          <w:szCs w:val="18"/>
        </w:rPr>
      </w:pPr>
      <w:r w:rsidDel="00000000" w:rsidR="00000000" w:rsidRPr="00000000">
        <w:rPr>
          <w:sz w:val="18"/>
          <w:szCs w:val="18"/>
          <w:rtl w:val="0"/>
        </w:rPr>
        <w:t xml:space="preserve">What is privilege? Who has it? Who doesn’t?</w:t>
      </w:r>
    </w:p>
    <w:p w:rsidR="00000000" w:rsidDel="00000000" w:rsidP="00000000" w:rsidRDefault="00000000" w:rsidRPr="00000000" w14:paraId="00000002">
      <w:pPr>
        <w:numPr>
          <w:ilvl w:val="0"/>
          <w:numId w:val="3"/>
        </w:numPr>
        <w:ind w:left="720" w:hanging="360"/>
        <w:contextualSpacing w:val="1"/>
        <w:rPr>
          <w:sz w:val="18"/>
          <w:szCs w:val="18"/>
        </w:rPr>
      </w:pPr>
      <w:r w:rsidDel="00000000" w:rsidR="00000000" w:rsidRPr="00000000">
        <w:rPr>
          <w:sz w:val="18"/>
          <w:szCs w:val="18"/>
          <w:rtl w:val="0"/>
        </w:rPr>
        <w:t xml:space="preserve">Have you experienced unearned privilege based on your gender, sexual orientation, physical ability, religion, national origin or other trait you did not choose? What caused you to become aware of that privilege(s)? </w:t>
      </w:r>
      <w:r w:rsidDel="00000000" w:rsidR="00000000" w:rsidRPr="00000000">
        <w:rPr>
          <w:rtl w:val="0"/>
        </w:rPr>
      </w:r>
    </w:p>
    <w:p w:rsidR="00000000" w:rsidDel="00000000" w:rsidP="00000000" w:rsidRDefault="00000000" w:rsidRPr="00000000" w14:paraId="00000003">
      <w:pPr>
        <w:numPr>
          <w:ilvl w:val="0"/>
          <w:numId w:val="3"/>
        </w:numPr>
        <w:ind w:left="720" w:hanging="360"/>
        <w:contextualSpacing w:val="1"/>
        <w:rPr>
          <w:sz w:val="18"/>
          <w:szCs w:val="18"/>
        </w:rPr>
      </w:pPr>
      <w:r w:rsidDel="00000000" w:rsidR="00000000" w:rsidRPr="00000000">
        <w:rPr>
          <w:sz w:val="18"/>
          <w:szCs w:val="18"/>
          <w:rtl w:val="0"/>
        </w:rPr>
        <w:t xml:space="preserve">What is the cost of White Privilege for persons of color? What is the cost of White Privilege for white people?</w:t>
      </w:r>
    </w:p>
    <w:p w:rsidR="00000000" w:rsidDel="00000000" w:rsidP="00000000" w:rsidRDefault="00000000" w:rsidRPr="00000000" w14:paraId="00000004">
      <w:pPr>
        <w:numPr>
          <w:ilvl w:val="0"/>
          <w:numId w:val="3"/>
        </w:numPr>
        <w:ind w:left="720" w:hanging="360"/>
        <w:contextualSpacing w:val="1"/>
        <w:rPr>
          <w:sz w:val="18"/>
          <w:szCs w:val="18"/>
        </w:rPr>
      </w:pPr>
      <w:r w:rsidDel="00000000" w:rsidR="00000000" w:rsidRPr="00000000">
        <w:rPr>
          <w:sz w:val="18"/>
          <w:szCs w:val="18"/>
          <w:rtl w:val="0"/>
        </w:rPr>
        <w:t xml:space="preserve">Why is it challenging for white people to think about (and do something about) White Privilege?</w:t>
      </w:r>
    </w:p>
    <w:p w:rsidR="00000000" w:rsidDel="00000000" w:rsidP="00000000" w:rsidRDefault="00000000" w:rsidRPr="00000000" w14:paraId="00000005">
      <w:pPr>
        <w:numPr>
          <w:ilvl w:val="0"/>
          <w:numId w:val="3"/>
        </w:numPr>
        <w:ind w:left="720" w:hanging="360"/>
        <w:contextualSpacing w:val="1"/>
        <w:rPr>
          <w:sz w:val="18"/>
          <w:szCs w:val="18"/>
          <w:u w:val="none"/>
        </w:rPr>
      </w:pPr>
      <w:r w:rsidDel="00000000" w:rsidR="00000000" w:rsidRPr="00000000">
        <w:rPr>
          <w:sz w:val="18"/>
          <w:szCs w:val="18"/>
          <w:rtl w:val="0"/>
        </w:rPr>
        <w:t xml:space="preserve">Why do so many white people become uncomfortable when people of color share their experience or give feedback about their experience of race in the United States? Looking back on conversations you have participated in (in-person, online, etc.) related to race and racism, do you have any examples of how white fragility impacted those conversations? How was it handled? What might you do differently? </w:t>
      </w:r>
    </w:p>
    <w:p w:rsidR="00000000" w:rsidDel="00000000" w:rsidP="00000000" w:rsidRDefault="00000000" w:rsidRPr="00000000" w14:paraId="00000006">
      <w:pPr>
        <w:contextualSpacing w:val="0"/>
        <w:rPr>
          <w:b w:val="1"/>
          <w:sz w:val="20"/>
          <w:szCs w:val="20"/>
          <w:u w:val="single"/>
        </w:rPr>
      </w:pPr>
      <w:r w:rsidDel="00000000" w:rsidR="00000000" w:rsidRPr="00000000">
        <w:rPr>
          <w:rtl w:val="0"/>
        </w:rPr>
      </w:r>
    </w:p>
    <w:p w:rsidR="00000000" w:rsidDel="00000000" w:rsidP="00000000" w:rsidRDefault="00000000" w:rsidRPr="00000000" w14:paraId="00000007">
      <w:pPr>
        <w:contextualSpacing w:val="0"/>
        <w:rPr>
          <w:sz w:val="18"/>
          <w:szCs w:val="18"/>
        </w:rPr>
      </w:pPr>
      <w:r w:rsidDel="00000000" w:rsidR="00000000" w:rsidRPr="00000000">
        <w:rPr>
          <w:b w:val="1"/>
          <w:sz w:val="28"/>
          <w:szCs w:val="28"/>
          <w:u w:val="single"/>
          <w:rtl w:val="0"/>
        </w:rPr>
        <w:t xml:space="preserve">Base Readings:</w:t>
      </w:r>
      <w:r w:rsidDel="00000000" w:rsidR="00000000" w:rsidRPr="00000000">
        <w:rPr>
          <w:sz w:val="18"/>
          <w:szCs w:val="18"/>
          <w:rtl w:val="0"/>
        </w:rPr>
        <w:t xml:space="preserve"> </w:t>
      </w:r>
      <w:r w:rsidDel="00000000" w:rsidR="00000000" w:rsidRPr="00000000">
        <w:rPr>
          <w:sz w:val="20"/>
          <w:szCs w:val="20"/>
          <w:rtl w:val="0"/>
        </w:rPr>
        <w:t xml:space="preserve">Primary materials we’ll reference during the Study Group.</w:t>
      </w:r>
      <w:r w:rsidDel="00000000" w:rsidR="00000000" w:rsidRPr="00000000">
        <w:rPr>
          <w:rtl w:val="0"/>
        </w:rPr>
      </w:r>
    </w:p>
    <w:p w:rsidR="00000000" w:rsidDel="00000000" w:rsidP="00000000" w:rsidRDefault="00000000" w:rsidRPr="00000000" w14:paraId="00000008">
      <w:pPr>
        <w:contextualSpacing w:val="0"/>
        <w:rPr>
          <w:b w:val="1"/>
          <w:sz w:val="18"/>
          <w:szCs w:val="18"/>
        </w:rPr>
      </w:pPr>
      <w:r w:rsidDel="00000000" w:rsidR="00000000" w:rsidRPr="00000000">
        <w:rPr>
          <w:b w:val="1"/>
          <w:sz w:val="18"/>
          <w:szCs w:val="18"/>
          <w:rtl w:val="0"/>
        </w:rPr>
        <w:t xml:space="preserve">(1 of 3) </w:t>
      </w:r>
      <w:hyperlink r:id="rId6">
        <w:r w:rsidDel="00000000" w:rsidR="00000000" w:rsidRPr="00000000">
          <w:rPr>
            <w:b w:val="1"/>
            <w:color w:val="1155cc"/>
            <w:sz w:val="18"/>
            <w:szCs w:val="18"/>
            <w:u w:val="single"/>
            <w:rtl w:val="0"/>
          </w:rPr>
          <w:t xml:space="preserve">White Privilege: Unpacking the Invisible Knapsack</w:t>
        </w:r>
      </w:hyperlink>
      <w:r w:rsidDel="00000000" w:rsidR="00000000" w:rsidRPr="00000000">
        <w:rPr>
          <w:rtl w:val="0"/>
        </w:rPr>
      </w:r>
    </w:p>
    <w:p w:rsidR="00000000" w:rsidDel="00000000" w:rsidP="00000000" w:rsidRDefault="00000000" w:rsidRPr="00000000" w14:paraId="00000009">
      <w:pPr>
        <w:ind w:left="0" w:firstLine="0"/>
        <w:contextualSpacing w:val="0"/>
        <w:rPr>
          <w:sz w:val="18"/>
          <w:szCs w:val="18"/>
        </w:rPr>
      </w:pPr>
      <w:r w:rsidDel="00000000" w:rsidR="00000000" w:rsidRPr="00000000">
        <w:rPr>
          <w:b w:val="1"/>
          <w:sz w:val="18"/>
          <w:szCs w:val="18"/>
          <w:rtl w:val="0"/>
        </w:rPr>
        <w:t xml:space="preserve">(2 of 3) </w:t>
      </w:r>
      <w:hyperlink r:id="rId7">
        <w:r w:rsidDel="00000000" w:rsidR="00000000" w:rsidRPr="00000000">
          <w:rPr>
            <w:b w:val="1"/>
            <w:color w:val="1155cc"/>
            <w:sz w:val="18"/>
            <w:szCs w:val="18"/>
            <w:u w:val="single"/>
            <w:rtl w:val="0"/>
          </w:rPr>
          <w:t xml:space="preserve">Robin DiAngelo on White Fragility</w:t>
        </w:r>
      </w:hyperlink>
      <w:r w:rsidDel="00000000" w:rsidR="00000000" w:rsidRPr="00000000">
        <w:rPr>
          <w:b w:val="1"/>
          <w:sz w:val="18"/>
          <w:szCs w:val="18"/>
          <w:rtl w:val="0"/>
        </w:rPr>
        <w:t xml:space="preserve"> </w:t>
      </w:r>
      <w:r w:rsidDel="00000000" w:rsidR="00000000" w:rsidRPr="00000000">
        <w:rPr>
          <w:sz w:val="18"/>
          <w:szCs w:val="18"/>
          <w:rtl w:val="0"/>
        </w:rPr>
        <w:t xml:space="preserve">(~8.5 minute video)</w:t>
      </w:r>
      <w:r w:rsidDel="00000000" w:rsidR="00000000" w:rsidRPr="00000000">
        <w:rPr>
          <w:rtl w:val="0"/>
        </w:rPr>
      </w:r>
    </w:p>
    <w:p w:rsidR="00000000" w:rsidDel="00000000" w:rsidP="00000000" w:rsidRDefault="00000000" w:rsidRPr="00000000" w14:paraId="0000000A">
      <w:pPr>
        <w:ind w:left="0" w:firstLine="720"/>
        <w:contextualSpacing w:val="0"/>
        <w:rPr>
          <w:b w:val="1"/>
          <w:sz w:val="18"/>
          <w:szCs w:val="18"/>
        </w:rPr>
      </w:pPr>
      <w:r w:rsidDel="00000000" w:rsidR="00000000" w:rsidRPr="00000000">
        <w:rPr>
          <w:b w:val="1"/>
          <w:sz w:val="18"/>
          <w:szCs w:val="18"/>
          <w:rtl w:val="0"/>
        </w:rPr>
        <w:t xml:space="preserve">(Optional but Highly Recommended): </w:t>
      </w:r>
      <w:hyperlink r:id="rId8">
        <w:r w:rsidDel="00000000" w:rsidR="00000000" w:rsidRPr="00000000">
          <w:rPr>
            <w:color w:val="1155cc"/>
            <w:sz w:val="18"/>
            <w:szCs w:val="18"/>
            <w:u w:val="single"/>
            <w:rtl w:val="0"/>
          </w:rPr>
          <w:t xml:space="preserve">HuffingtonPost: The Sugarcoated Language of White Fragility</w:t>
        </w:r>
      </w:hyperlink>
      <w:r w:rsidDel="00000000" w:rsidR="00000000" w:rsidRPr="00000000">
        <w:rPr>
          <w:rtl w:val="0"/>
        </w:rPr>
      </w:r>
    </w:p>
    <w:p w:rsidR="00000000" w:rsidDel="00000000" w:rsidP="00000000" w:rsidRDefault="00000000" w:rsidRPr="00000000" w14:paraId="0000000B">
      <w:pPr>
        <w:numPr>
          <w:ilvl w:val="0"/>
          <w:numId w:val="1"/>
        </w:numPr>
        <w:ind w:left="2160" w:hanging="360"/>
        <w:contextualSpacing w:val="1"/>
        <w:rPr>
          <w:b w:val="1"/>
          <w:sz w:val="18"/>
          <w:szCs w:val="18"/>
        </w:rPr>
      </w:pPr>
      <w:r w:rsidDel="00000000" w:rsidR="00000000" w:rsidRPr="00000000">
        <w:rPr>
          <w:b w:val="1"/>
          <w:sz w:val="18"/>
          <w:szCs w:val="18"/>
          <w:rtl w:val="0"/>
        </w:rPr>
        <w:t xml:space="preserve">Read Sections Entitled:</w:t>
      </w:r>
    </w:p>
    <w:p w:rsidR="00000000" w:rsidDel="00000000" w:rsidP="00000000" w:rsidRDefault="00000000" w:rsidRPr="00000000" w14:paraId="0000000C">
      <w:pPr>
        <w:numPr>
          <w:ilvl w:val="1"/>
          <w:numId w:val="1"/>
        </w:numPr>
        <w:ind w:left="2880" w:hanging="360"/>
        <w:contextualSpacing w:val="1"/>
        <w:rPr>
          <w:sz w:val="18"/>
          <w:szCs w:val="18"/>
        </w:rPr>
      </w:pPr>
      <w:r w:rsidDel="00000000" w:rsidR="00000000" w:rsidRPr="00000000">
        <w:rPr>
          <w:sz w:val="18"/>
          <w:szCs w:val="18"/>
          <w:rtl w:val="0"/>
        </w:rPr>
        <w:t xml:space="preserve">White Fragility: Living in a Bubble and Also Being in Everyone’s Business</w:t>
      </w:r>
    </w:p>
    <w:p w:rsidR="00000000" w:rsidDel="00000000" w:rsidP="00000000" w:rsidRDefault="00000000" w:rsidRPr="00000000" w14:paraId="0000000D">
      <w:pPr>
        <w:numPr>
          <w:ilvl w:val="1"/>
          <w:numId w:val="1"/>
        </w:numPr>
        <w:ind w:left="2880" w:hanging="360"/>
        <w:contextualSpacing w:val="1"/>
        <w:rPr>
          <w:sz w:val="18"/>
          <w:szCs w:val="18"/>
        </w:rPr>
      </w:pPr>
      <w:r w:rsidDel="00000000" w:rsidR="00000000" w:rsidRPr="00000000">
        <w:rPr>
          <w:sz w:val="18"/>
          <w:szCs w:val="18"/>
          <w:rtl w:val="0"/>
        </w:rPr>
        <w:t xml:space="preserve">White Fragility</w:t>
      </w:r>
    </w:p>
    <w:p w:rsidR="00000000" w:rsidDel="00000000" w:rsidP="00000000" w:rsidRDefault="00000000" w:rsidRPr="00000000" w14:paraId="0000000E">
      <w:pPr>
        <w:pStyle w:val="Heading4"/>
        <w:keepNext w:val="0"/>
        <w:keepLines w:val="0"/>
        <w:numPr>
          <w:ilvl w:val="1"/>
          <w:numId w:val="1"/>
        </w:numPr>
        <w:pBdr>
          <w:top w:color="auto" w:space="0" w:sz="0" w:val="none"/>
          <w:left w:color="auto" w:space="0" w:sz="0" w:val="none"/>
          <w:bottom w:color="auto" w:space="0" w:sz="0" w:val="none"/>
          <w:right w:color="auto" w:space="0" w:sz="0" w:val="none"/>
          <w:between w:color="auto" w:space="0" w:sz="0" w:val="none"/>
        </w:pBdr>
        <w:spacing w:after="0" w:before="0" w:line="335.99999999999994" w:lineRule="auto"/>
        <w:ind w:left="2880" w:hanging="360"/>
        <w:contextualSpacing w:val="1"/>
        <w:rPr>
          <w:sz w:val="18"/>
          <w:szCs w:val="18"/>
        </w:rPr>
      </w:pPr>
      <w:bookmarkStart w:colFirst="0" w:colLast="0" w:name="_xlvbs0ehn461" w:id="0"/>
      <w:bookmarkEnd w:id="0"/>
      <w:r w:rsidDel="00000000" w:rsidR="00000000" w:rsidRPr="00000000">
        <w:rPr>
          <w:color w:val="000000"/>
          <w:sz w:val="18"/>
          <w:szCs w:val="18"/>
          <w:rtl w:val="0"/>
        </w:rPr>
        <w:t xml:space="preserve">The Lie at the Root of White Fragility</w:t>
      </w:r>
    </w:p>
    <w:p w:rsidR="00000000" w:rsidDel="00000000" w:rsidP="00000000" w:rsidRDefault="00000000" w:rsidRPr="00000000" w14:paraId="0000000F">
      <w:pPr>
        <w:pStyle w:val="Heading4"/>
        <w:keepNext w:val="0"/>
        <w:keepLines w:val="0"/>
        <w:numPr>
          <w:ilvl w:val="1"/>
          <w:numId w:val="1"/>
        </w:numPr>
        <w:pBdr>
          <w:top w:color="auto" w:space="0" w:sz="0" w:val="none"/>
          <w:left w:color="auto" w:space="0" w:sz="0" w:val="none"/>
          <w:bottom w:color="auto" w:space="0" w:sz="0" w:val="none"/>
          <w:right w:color="auto" w:space="0" w:sz="0" w:val="none"/>
          <w:between w:color="auto" w:space="0" w:sz="0" w:val="none"/>
        </w:pBdr>
        <w:spacing w:after="0" w:before="0" w:line="335.99999999999994" w:lineRule="auto"/>
        <w:ind w:left="2880" w:hanging="360"/>
        <w:contextualSpacing w:val="1"/>
        <w:rPr>
          <w:sz w:val="18"/>
          <w:szCs w:val="18"/>
        </w:rPr>
      </w:pPr>
      <w:bookmarkStart w:colFirst="0" w:colLast="0" w:name="_qhjwmqlxwsl8" w:id="1"/>
      <w:bookmarkEnd w:id="1"/>
      <w:r w:rsidDel="00000000" w:rsidR="00000000" w:rsidRPr="00000000">
        <w:rPr>
          <w:color w:val="000000"/>
          <w:sz w:val="18"/>
          <w:szCs w:val="18"/>
          <w:rtl w:val="0"/>
        </w:rPr>
        <w:t xml:space="preserve">We Already Have Everything We Need</w:t>
      </w:r>
      <w:r w:rsidDel="00000000" w:rsidR="00000000" w:rsidRPr="00000000">
        <w:rPr>
          <w:rtl w:val="0"/>
        </w:rPr>
      </w:r>
    </w:p>
    <w:p w:rsidR="00000000" w:rsidDel="00000000" w:rsidP="00000000" w:rsidRDefault="00000000" w:rsidRPr="00000000" w14:paraId="00000010">
      <w:pPr>
        <w:contextualSpacing w:val="0"/>
        <w:rPr>
          <w:b w:val="1"/>
          <w:sz w:val="18"/>
          <w:szCs w:val="18"/>
        </w:rPr>
      </w:pPr>
      <w:r w:rsidDel="00000000" w:rsidR="00000000" w:rsidRPr="00000000">
        <w:rPr>
          <w:b w:val="1"/>
          <w:sz w:val="18"/>
          <w:szCs w:val="18"/>
          <w:rtl w:val="0"/>
        </w:rPr>
        <w:t xml:space="preserve">(3 of 3) </w:t>
      </w:r>
      <w:hyperlink r:id="rId9">
        <w:r w:rsidDel="00000000" w:rsidR="00000000" w:rsidRPr="00000000">
          <w:rPr>
            <w:b w:val="1"/>
            <w:color w:val="1155cc"/>
            <w:sz w:val="18"/>
            <w:szCs w:val="18"/>
            <w:u w:val="single"/>
            <w:rtl w:val="0"/>
          </w:rPr>
          <w:t xml:space="preserve">4 Ways White People Can Process Their Emotions Without Bringing the White Tears</w:t>
        </w:r>
      </w:hyperlink>
      <w:r w:rsidDel="00000000" w:rsidR="00000000" w:rsidRPr="00000000">
        <w:rPr>
          <w:rtl w:val="0"/>
        </w:rPr>
      </w:r>
    </w:p>
    <w:p w:rsidR="00000000" w:rsidDel="00000000" w:rsidP="00000000" w:rsidRDefault="00000000" w:rsidRPr="00000000" w14:paraId="00000011">
      <w:pPr>
        <w:ind w:left="0" w:firstLine="720"/>
        <w:contextualSpacing w:val="0"/>
        <w:rPr/>
      </w:pPr>
      <w:r w:rsidDel="00000000" w:rsidR="00000000" w:rsidRPr="00000000">
        <w:rPr>
          <w:b w:val="1"/>
          <w:sz w:val="18"/>
          <w:szCs w:val="18"/>
          <w:rtl w:val="0"/>
        </w:rPr>
        <w:t xml:space="preserve">(Optional but Highly Recommended): </w:t>
      </w:r>
      <w:hyperlink r:id="rId10">
        <w:r w:rsidDel="00000000" w:rsidR="00000000" w:rsidRPr="00000000">
          <w:rPr>
            <w:color w:val="1155cc"/>
            <w:sz w:val="18"/>
            <w:szCs w:val="18"/>
            <w:u w:val="single"/>
            <w:rtl w:val="0"/>
          </w:rPr>
          <w:t xml:space="preserve">Salon: White fragility is real: 4 questions white people should ask </w:t>
        </w:r>
      </w:hyperlink>
      <w:r w:rsidDel="00000000" w:rsidR="00000000" w:rsidRPr="00000000">
        <w:rPr>
          <w:rtl w:val="0"/>
        </w:rPr>
      </w:r>
    </w:p>
    <w:p w:rsidR="00000000" w:rsidDel="00000000" w:rsidP="00000000" w:rsidRDefault="00000000" w:rsidRPr="00000000" w14:paraId="00000012">
      <w:pPr>
        <w:ind w:left="0" w:firstLine="720"/>
        <w:contextualSpacing w:val="0"/>
        <w:rPr>
          <w:b w:val="1"/>
          <w:sz w:val="28"/>
          <w:szCs w:val="28"/>
        </w:rPr>
      </w:pPr>
      <w:hyperlink r:id="rId11">
        <w:r w:rsidDel="00000000" w:rsidR="00000000" w:rsidRPr="00000000">
          <w:rPr>
            <w:color w:val="1155cc"/>
            <w:sz w:val="18"/>
            <w:szCs w:val="18"/>
            <w:u w:val="single"/>
            <w:rtl w:val="0"/>
          </w:rPr>
          <w:t xml:space="preserve">themselves during discussions about race</w:t>
        </w:r>
      </w:hyperlink>
      <w:r w:rsidDel="00000000" w:rsidR="00000000" w:rsidRPr="00000000">
        <w:rPr>
          <w:rtl w:val="0"/>
        </w:rPr>
      </w:r>
    </w:p>
    <w:p w:rsidR="00000000" w:rsidDel="00000000" w:rsidP="00000000" w:rsidRDefault="00000000" w:rsidRPr="00000000" w14:paraId="00000013">
      <w:pPr>
        <w:ind w:left="0" w:firstLine="720"/>
        <w:contextualSpacing w:val="0"/>
        <w:rPr>
          <w:b w:val="1"/>
          <w:sz w:val="20"/>
          <w:szCs w:val="20"/>
        </w:rPr>
      </w:pPr>
      <w:r w:rsidDel="00000000" w:rsidR="00000000" w:rsidRPr="00000000">
        <w:rPr>
          <w:rtl w:val="0"/>
        </w:rPr>
      </w:r>
    </w:p>
    <w:p w:rsidR="00000000" w:rsidDel="00000000" w:rsidP="00000000" w:rsidRDefault="00000000" w:rsidRPr="00000000" w14:paraId="00000014">
      <w:pPr>
        <w:contextualSpacing w:val="0"/>
        <w:rPr>
          <w:sz w:val="18"/>
          <w:szCs w:val="18"/>
        </w:rPr>
      </w:pPr>
      <w:r w:rsidDel="00000000" w:rsidR="00000000" w:rsidRPr="00000000">
        <w:rPr>
          <w:b w:val="1"/>
          <w:sz w:val="28"/>
          <w:szCs w:val="28"/>
          <w:u w:val="single"/>
          <w:rtl w:val="0"/>
        </w:rPr>
        <w:t xml:space="preserve">Optional Readings/ Videos/Activities:</w:t>
      </w:r>
      <w:r w:rsidDel="00000000" w:rsidR="00000000" w:rsidRPr="00000000">
        <w:rPr>
          <w:sz w:val="20"/>
          <w:szCs w:val="20"/>
          <w:rtl w:val="0"/>
        </w:rPr>
        <w:t xml:space="preserve"> If you have the time and/or interest, you can explore some or all of the materials below related to our monthly topic.</w:t>
      </w:r>
      <w:r w:rsidDel="00000000" w:rsidR="00000000" w:rsidRPr="00000000">
        <w:rPr>
          <w:rtl w:val="0"/>
        </w:rPr>
      </w:r>
    </w:p>
    <w:p w:rsidR="00000000" w:rsidDel="00000000" w:rsidP="00000000" w:rsidRDefault="00000000" w:rsidRPr="00000000" w14:paraId="00000015">
      <w:pPr>
        <w:numPr>
          <w:ilvl w:val="0"/>
          <w:numId w:val="2"/>
        </w:numPr>
        <w:ind w:left="720" w:hanging="360"/>
        <w:rPr>
          <w:sz w:val="18"/>
          <w:szCs w:val="18"/>
        </w:rPr>
      </w:pPr>
      <w:r w:rsidDel="00000000" w:rsidR="00000000" w:rsidRPr="00000000">
        <w:rPr>
          <w:sz w:val="18"/>
          <w:szCs w:val="18"/>
          <w:rtl w:val="0"/>
        </w:rPr>
        <w:t xml:space="preserve">Short and Reflective Activity: </w:t>
      </w:r>
      <w:hyperlink r:id="rId12">
        <w:r w:rsidDel="00000000" w:rsidR="00000000" w:rsidRPr="00000000">
          <w:rPr>
            <w:color w:val="1155cc"/>
            <w:sz w:val="18"/>
            <w:szCs w:val="18"/>
            <w:u w:val="single"/>
            <w:rtl w:val="0"/>
          </w:rPr>
          <w:t xml:space="preserve">Color Line Exercise</w:t>
        </w:r>
      </w:hyperlink>
      <w:r w:rsidDel="00000000" w:rsidR="00000000" w:rsidRPr="00000000">
        <w:rPr>
          <w:rtl w:val="0"/>
        </w:rPr>
      </w:r>
    </w:p>
    <w:p w:rsidR="00000000" w:rsidDel="00000000" w:rsidP="00000000" w:rsidRDefault="00000000" w:rsidRPr="00000000" w14:paraId="00000016">
      <w:pPr>
        <w:numPr>
          <w:ilvl w:val="0"/>
          <w:numId w:val="4"/>
        </w:numPr>
        <w:ind w:left="720" w:hanging="360"/>
        <w:rPr>
          <w:sz w:val="18"/>
          <w:szCs w:val="18"/>
        </w:rPr>
      </w:pPr>
      <w:hyperlink r:id="rId13">
        <w:r w:rsidDel="00000000" w:rsidR="00000000" w:rsidRPr="00000000">
          <w:rPr>
            <w:color w:val="1155cc"/>
            <w:sz w:val="18"/>
            <w:szCs w:val="18"/>
            <w:u w:val="single"/>
            <w:rtl w:val="0"/>
          </w:rPr>
          <w:t xml:space="preserve">Boston Globe: Was the Women’s March Just Another Display of White Privilege? Some Think So.</w:t>
        </w:r>
      </w:hyperlink>
      <w:r w:rsidDel="00000000" w:rsidR="00000000" w:rsidRPr="00000000">
        <w:rPr>
          <w:rtl w:val="0"/>
        </w:rPr>
      </w:r>
    </w:p>
    <w:p w:rsidR="00000000" w:rsidDel="00000000" w:rsidP="00000000" w:rsidRDefault="00000000" w:rsidRPr="00000000" w14:paraId="00000017">
      <w:pPr>
        <w:numPr>
          <w:ilvl w:val="0"/>
          <w:numId w:val="4"/>
        </w:numPr>
        <w:ind w:left="720" w:hanging="360"/>
        <w:rPr>
          <w:sz w:val="18"/>
          <w:szCs w:val="18"/>
        </w:rPr>
      </w:pPr>
      <w:r w:rsidDel="00000000" w:rsidR="00000000" w:rsidRPr="00000000">
        <w:rPr>
          <w:sz w:val="18"/>
          <w:szCs w:val="18"/>
          <w:rtl w:val="0"/>
        </w:rPr>
        <w:t xml:space="preserve">~30 minute video from the UU Congregation of the South Jersey Shore: </w:t>
      </w:r>
      <w:hyperlink r:id="rId14">
        <w:r w:rsidDel="00000000" w:rsidR="00000000" w:rsidRPr="00000000">
          <w:rPr>
            <w:color w:val="1155cc"/>
            <w:sz w:val="18"/>
            <w:szCs w:val="18"/>
            <w:u w:val="single"/>
            <w:rtl w:val="0"/>
          </w:rPr>
          <w:t xml:space="preserve">Racial Justice and White Fragility</w:t>
        </w:r>
      </w:hyperlink>
      <w:r w:rsidDel="00000000" w:rsidR="00000000" w:rsidRPr="00000000">
        <w:rPr>
          <w:rtl w:val="0"/>
        </w:rPr>
      </w:r>
    </w:p>
    <w:p w:rsidR="00000000" w:rsidDel="00000000" w:rsidP="00000000" w:rsidRDefault="00000000" w:rsidRPr="00000000" w14:paraId="00000018">
      <w:pPr>
        <w:numPr>
          <w:ilvl w:val="0"/>
          <w:numId w:val="4"/>
        </w:numPr>
        <w:ind w:left="720" w:hanging="360"/>
        <w:rPr>
          <w:sz w:val="18"/>
          <w:szCs w:val="18"/>
        </w:rPr>
      </w:pPr>
      <w:hyperlink r:id="rId15">
        <w:r w:rsidDel="00000000" w:rsidR="00000000" w:rsidRPr="00000000">
          <w:rPr>
            <w:color w:val="1155cc"/>
            <w:sz w:val="18"/>
            <w:szCs w:val="18"/>
            <w:u w:val="single"/>
            <w:rtl w:val="0"/>
          </w:rPr>
          <w:t xml:space="preserve">Huffington Post</w:t>
        </w:r>
      </w:hyperlink>
      <w:hyperlink r:id="rId16">
        <w:r w:rsidDel="00000000" w:rsidR="00000000" w:rsidRPr="00000000">
          <w:rPr>
            <w:color w:val="1155cc"/>
            <w:sz w:val="18"/>
            <w:szCs w:val="18"/>
            <w:u w:val="single"/>
            <w:rtl w:val="0"/>
          </w:rPr>
          <w:t xml:space="preserve">: Why It’s So Hard to Talk to White People About Racism</w:t>
        </w:r>
      </w:hyperlink>
      <w:r w:rsidDel="00000000" w:rsidR="00000000" w:rsidRPr="00000000">
        <w:rPr>
          <w:rtl w:val="0"/>
        </w:rPr>
      </w:r>
    </w:p>
    <w:p w:rsidR="00000000" w:rsidDel="00000000" w:rsidP="00000000" w:rsidRDefault="00000000" w:rsidRPr="00000000" w14:paraId="00000019">
      <w:pPr>
        <w:numPr>
          <w:ilvl w:val="0"/>
          <w:numId w:val="4"/>
        </w:numPr>
        <w:ind w:left="720" w:hanging="360"/>
        <w:rPr>
          <w:sz w:val="18"/>
          <w:szCs w:val="18"/>
        </w:rPr>
      </w:pPr>
      <w:hyperlink r:id="rId17">
        <w:r w:rsidDel="00000000" w:rsidR="00000000" w:rsidRPr="00000000">
          <w:rPr>
            <w:color w:val="1155cc"/>
            <w:sz w:val="18"/>
            <w:szCs w:val="18"/>
            <w:u w:val="single"/>
            <w:rtl w:val="0"/>
          </w:rPr>
          <w:t xml:space="preserve">Everyday Feminism: Why White People Shouldn’t Impose Their Feelings Into Conversations on Race</w:t>
        </w:r>
      </w:hyperlink>
      <w:r w:rsidDel="00000000" w:rsidR="00000000" w:rsidRPr="00000000">
        <w:rPr>
          <w:rtl w:val="0"/>
        </w:rPr>
      </w:r>
    </w:p>
    <w:p w:rsidR="00000000" w:rsidDel="00000000" w:rsidP="00000000" w:rsidRDefault="00000000" w:rsidRPr="00000000" w14:paraId="0000001A">
      <w:pPr>
        <w:numPr>
          <w:ilvl w:val="0"/>
          <w:numId w:val="4"/>
        </w:numPr>
        <w:ind w:left="720" w:hanging="360"/>
        <w:rPr>
          <w:sz w:val="18"/>
          <w:szCs w:val="18"/>
        </w:rPr>
      </w:pPr>
      <w:r w:rsidDel="00000000" w:rsidR="00000000" w:rsidRPr="00000000">
        <w:rPr>
          <w:sz w:val="18"/>
          <w:szCs w:val="18"/>
          <w:rtl w:val="0"/>
        </w:rPr>
        <w:t xml:space="preserve">~8.5 minute video on </w:t>
      </w:r>
      <w:hyperlink r:id="rId18">
        <w:r w:rsidDel="00000000" w:rsidR="00000000" w:rsidRPr="00000000">
          <w:rPr>
            <w:color w:val="1155cc"/>
            <w:sz w:val="18"/>
            <w:szCs w:val="18"/>
            <w:u w:val="single"/>
            <w:rtl w:val="0"/>
          </w:rPr>
          <w:t xml:space="preserve">White Plight: Full Frontal with Samantha Bee</w:t>
        </w:r>
      </w:hyperlink>
      <w:r w:rsidDel="00000000" w:rsidR="00000000" w:rsidRPr="00000000">
        <w:rPr>
          <w:sz w:val="18"/>
          <w:szCs w:val="18"/>
          <w:rtl w:val="0"/>
        </w:rPr>
        <w:t xml:space="preserve"> </w:t>
      </w:r>
    </w:p>
    <w:p w:rsidR="00000000" w:rsidDel="00000000" w:rsidP="00000000" w:rsidRDefault="00000000" w:rsidRPr="00000000" w14:paraId="0000001B">
      <w:pPr>
        <w:numPr>
          <w:ilvl w:val="0"/>
          <w:numId w:val="4"/>
        </w:numPr>
        <w:ind w:left="720" w:hanging="360"/>
        <w:contextualSpacing w:val="1"/>
        <w:rPr>
          <w:sz w:val="18"/>
          <w:szCs w:val="18"/>
        </w:rPr>
      </w:pPr>
      <w:hyperlink r:id="rId19">
        <w:r w:rsidDel="00000000" w:rsidR="00000000" w:rsidRPr="00000000">
          <w:rPr>
            <w:color w:val="1155cc"/>
            <w:sz w:val="18"/>
            <w:szCs w:val="18"/>
            <w:u w:val="single"/>
            <w:rtl w:val="0"/>
          </w:rPr>
          <w:t xml:space="preserve">The Establishment: White People Will Always Let You Down</w:t>
        </w:r>
      </w:hyperlink>
      <w:r w:rsidDel="00000000" w:rsidR="00000000" w:rsidRPr="00000000">
        <w:rPr>
          <w:rtl w:val="0"/>
        </w:rPr>
      </w:r>
    </w:p>
    <w:p w:rsidR="00000000" w:rsidDel="00000000" w:rsidP="00000000" w:rsidRDefault="00000000" w:rsidRPr="00000000" w14:paraId="0000001C">
      <w:pPr>
        <w:numPr>
          <w:ilvl w:val="0"/>
          <w:numId w:val="4"/>
        </w:numPr>
        <w:ind w:left="720" w:hanging="360"/>
        <w:contextualSpacing w:val="1"/>
        <w:rPr>
          <w:sz w:val="18"/>
          <w:szCs w:val="18"/>
        </w:rPr>
      </w:pPr>
      <w:hyperlink r:id="rId20">
        <w:r w:rsidDel="00000000" w:rsidR="00000000" w:rsidRPr="00000000">
          <w:rPr>
            <w:color w:val="1155cc"/>
            <w:sz w:val="18"/>
            <w:szCs w:val="18"/>
            <w:u w:val="single"/>
            <w:rtl w:val="0"/>
          </w:rPr>
          <w:t xml:space="preserve">The Good Men Project: </w:t>
        </w:r>
      </w:hyperlink>
      <w:hyperlink r:id="rId21">
        <w:r w:rsidDel="00000000" w:rsidR="00000000" w:rsidRPr="00000000">
          <w:rPr>
            <w:color w:val="1155cc"/>
            <w:sz w:val="18"/>
            <w:szCs w:val="18"/>
            <w:highlight w:val="white"/>
            <w:u w:val="single"/>
            <w:rtl w:val="0"/>
          </w:rPr>
          <w:t xml:space="preserve">White Women’s Tears and the Men Who Love Them</w:t>
        </w:r>
      </w:hyperlink>
      <w:r w:rsidDel="00000000" w:rsidR="00000000" w:rsidRPr="00000000">
        <w:rPr>
          <w:rtl w:val="0"/>
        </w:rPr>
      </w:r>
    </w:p>
    <w:sectPr>
      <w:headerReference r:id="rId22" w:type="default"/>
      <w:headerReference r:id="rId23" w:type="first"/>
      <w:footerReference r:id="rId24"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contextualSpacing w:val="0"/>
      <w:jc w:val="center"/>
      <w:rPr>
        <w:b w:val="1"/>
        <w:sz w:val="36"/>
        <w:szCs w:val="3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contextualSpacing w:val="0"/>
      <w:rPr/>
    </w:pPr>
    <w:r w:rsidDel="00000000" w:rsidR="00000000" w:rsidRPr="00000000">
      <w:rPr/>
      <w:drawing>
        <wp:inline distB="114300" distT="114300" distL="114300" distR="114300">
          <wp:extent cx="5943600" cy="29464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43600" cy="2946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goodmenproject.com/featured-content/white-womens-tears-and-the-men-who-love-them-twlm/" TargetMode="External"/><Relationship Id="rId11" Type="http://schemas.openxmlformats.org/officeDocument/2006/relationships/hyperlink" Target="https://www.salon.com/2016/07/18/white_fragility_is_real_4_questions_white_people_should_ask_themselves_during_discussions_about_race/" TargetMode="External"/><Relationship Id="rId22" Type="http://schemas.openxmlformats.org/officeDocument/2006/relationships/header" Target="header1.xml"/><Relationship Id="rId10" Type="http://schemas.openxmlformats.org/officeDocument/2006/relationships/hyperlink" Target="https://www.salon.com/2016/07/18/white_fragility_is_real_4_questions_white_people_should_ask_themselves_during_discussions_about_race/" TargetMode="External"/><Relationship Id="rId21" Type="http://schemas.openxmlformats.org/officeDocument/2006/relationships/hyperlink" Target="https://goodmenproject.com/featured-content/white-womens-tears-and-the-men-who-love-them-twlm/" TargetMode="External"/><Relationship Id="rId13" Type="http://schemas.openxmlformats.org/officeDocument/2006/relationships/hyperlink" Target="https://www.bostonglobe.com/lifestyle/2017/01/26/was-women-march-just-another-display-white-privilege-some-think/YU3ZE4ajyX2faKZ5U7XhkJ/story.html" TargetMode="External"/><Relationship Id="rId24" Type="http://schemas.openxmlformats.org/officeDocument/2006/relationships/footer" Target="footer1.xml"/><Relationship Id="rId12" Type="http://schemas.openxmlformats.org/officeDocument/2006/relationships/hyperlink" Target="http://www.psesd.org/wp-content/uploads/2016/11/Color-Line-Exercise-Specific-to-Race.pdf" TargetMode="Externa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verydayfeminism.com/2016/02/white-people-emotions-tears/" TargetMode="External"/><Relationship Id="rId15" Type="http://schemas.openxmlformats.org/officeDocument/2006/relationships/hyperlink" Target="https://www.huffingtonpost.com/anna-kegler/the-sugarcoated-language-of-white-fragility_b_10909350.html" TargetMode="External"/><Relationship Id="rId14" Type="http://schemas.openxmlformats.org/officeDocument/2006/relationships/hyperlink" Target="https://www.youtube.com/watch?v=uwyB7wNICuU" TargetMode="External"/><Relationship Id="rId17" Type="http://schemas.openxmlformats.org/officeDocument/2006/relationships/hyperlink" Target="https://everydayfeminism.com/2017/01/white-feelings-racial-conversations/" TargetMode="External"/><Relationship Id="rId16" Type="http://schemas.openxmlformats.org/officeDocument/2006/relationships/hyperlink" Target="https://www.huffingtonpost.com/good-men-project/why-its-so-hard-to-talk-to-white-people-about-racism_b_7183710.html" TargetMode="External"/><Relationship Id="rId5" Type="http://schemas.openxmlformats.org/officeDocument/2006/relationships/styles" Target="styles.xml"/><Relationship Id="rId19" Type="http://schemas.openxmlformats.org/officeDocument/2006/relationships/hyperlink" Target="https://theestablishment.co/white-people-will-always-let-you-down-c6fb3c03ddb7" TargetMode="External"/><Relationship Id="rId6" Type="http://schemas.openxmlformats.org/officeDocument/2006/relationships/hyperlink" Target="http://www.ywca.org/atf/cf/%7B6EDE3711-6615-4DDD-B12A-F9E0A781AE81%7D/White%20Privilege%20Unpacking%20the%20Invisible%20Knapsack.pdf" TargetMode="External"/><Relationship Id="rId18" Type="http://schemas.openxmlformats.org/officeDocument/2006/relationships/hyperlink" Target="https://www.youtube.com/watch?v=nE8nQZPfYpY" TargetMode="External"/><Relationship Id="rId7" Type="http://schemas.openxmlformats.org/officeDocument/2006/relationships/hyperlink" Target="https://www.youtube.com/watch?v=cGGI66uK9x4" TargetMode="External"/><Relationship Id="rId8" Type="http://schemas.openxmlformats.org/officeDocument/2006/relationships/hyperlink" Target="https://www.huffingtonpost.com/anna-kegler/the-sugarcoated-language-of-white-fragility_b_10909350.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